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BA8CA" w14:textId="77777777" w:rsidR="005453AA" w:rsidRPr="005D6CDF" w:rsidRDefault="005453AA" w:rsidP="005453AA">
      <w:pPr>
        <w:pStyle w:val="Heading1"/>
        <w:rPr>
          <w:rFonts w:ascii="Arial" w:hAnsi="Arial" w:cs="Arial"/>
          <w:color w:val="auto"/>
          <w:sz w:val="32"/>
        </w:rPr>
      </w:pPr>
      <w:bookmarkStart w:id="0" w:name="_GoBack"/>
      <w:bookmarkEnd w:id="0"/>
      <w:r w:rsidRPr="005D6CDF">
        <w:rPr>
          <w:rFonts w:ascii="Arial" w:hAnsi="Arial" w:cs="Arial"/>
          <w:color w:val="auto"/>
          <w:sz w:val="32"/>
        </w:rPr>
        <w:t>Safeguarding Vulnerable Groups Policy</w:t>
      </w:r>
    </w:p>
    <w:p w14:paraId="18F70428" w14:textId="77777777" w:rsidR="005D6CDF" w:rsidRDefault="005D6CDF" w:rsidP="005453AA">
      <w:pPr>
        <w:pStyle w:val="Heading1"/>
        <w:rPr>
          <w:rFonts w:ascii="Arial" w:hAnsi="Arial" w:cs="Arial"/>
          <w:color w:val="auto"/>
          <w:sz w:val="28"/>
          <w:szCs w:val="28"/>
        </w:rPr>
      </w:pPr>
    </w:p>
    <w:p w14:paraId="576743E7"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Unique ref number: PBSP001</w:t>
      </w:r>
    </w:p>
    <w:p w14:paraId="2FA4D8CC"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Directorate:  People and Performance </w:t>
      </w:r>
    </w:p>
    <w:p w14:paraId="621DE8D1"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Department: Safeguarding</w:t>
      </w:r>
    </w:p>
    <w:p w14:paraId="30798A8B"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Table of Contents: </w:t>
      </w:r>
    </w:p>
    <w:p w14:paraId="41C4D08F"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Contents</w:t>
      </w:r>
    </w:p>
    <w:p w14:paraId="3681E487"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1.</w:t>
      </w:r>
      <w:r w:rsidRPr="005453AA">
        <w:rPr>
          <w:rFonts w:ascii="Arial" w:hAnsi="Arial" w:cs="Arial"/>
          <w:color w:val="auto"/>
          <w:sz w:val="28"/>
          <w:szCs w:val="28"/>
        </w:rPr>
        <w:tab/>
        <w:t>Purpose:</w:t>
      </w:r>
      <w:r w:rsidRPr="005453AA">
        <w:rPr>
          <w:rFonts w:ascii="Arial" w:hAnsi="Arial" w:cs="Arial"/>
          <w:color w:val="auto"/>
          <w:sz w:val="28"/>
          <w:szCs w:val="28"/>
        </w:rPr>
        <w:tab/>
      </w:r>
    </w:p>
    <w:p w14:paraId="3028DC12"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2.</w:t>
      </w:r>
      <w:r w:rsidRPr="005453AA">
        <w:rPr>
          <w:rFonts w:ascii="Arial" w:hAnsi="Arial" w:cs="Arial"/>
          <w:color w:val="auto"/>
          <w:sz w:val="28"/>
          <w:szCs w:val="28"/>
        </w:rPr>
        <w:tab/>
        <w:t>To whom the policy applies:</w:t>
      </w:r>
      <w:r w:rsidRPr="005453AA">
        <w:rPr>
          <w:rFonts w:ascii="Arial" w:hAnsi="Arial" w:cs="Arial"/>
          <w:color w:val="auto"/>
          <w:sz w:val="28"/>
          <w:szCs w:val="28"/>
        </w:rPr>
        <w:tab/>
      </w:r>
    </w:p>
    <w:p w14:paraId="2A8F6DE4"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3.</w:t>
      </w:r>
      <w:r w:rsidRPr="005453AA">
        <w:rPr>
          <w:rFonts w:ascii="Arial" w:hAnsi="Arial" w:cs="Arial"/>
          <w:color w:val="auto"/>
          <w:sz w:val="28"/>
          <w:szCs w:val="28"/>
        </w:rPr>
        <w:tab/>
        <w:t>Main principles:</w:t>
      </w:r>
      <w:r w:rsidRPr="005453AA">
        <w:rPr>
          <w:rFonts w:ascii="Arial" w:hAnsi="Arial" w:cs="Arial"/>
          <w:color w:val="auto"/>
          <w:sz w:val="28"/>
          <w:szCs w:val="28"/>
        </w:rPr>
        <w:tab/>
      </w:r>
    </w:p>
    <w:p w14:paraId="5B778504"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4.</w:t>
      </w:r>
      <w:r w:rsidRPr="005453AA">
        <w:rPr>
          <w:rFonts w:ascii="Arial" w:hAnsi="Arial" w:cs="Arial"/>
          <w:color w:val="auto"/>
          <w:sz w:val="28"/>
          <w:szCs w:val="28"/>
        </w:rPr>
        <w:tab/>
        <w:t>Responsibilities:</w:t>
      </w:r>
      <w:r w:rsidRPr="005453AA">
        <w:rPr>
          <w:rFonts w:ascii="Arial" w:hAnsi="Arial" w:cs="Arial"/>
          <w:color w:val="auto"/>
          <w:sz w:val="28"/>
          <w:szCs w:val="28"/>
        </w:rPr>
        <w:tab/>
      </w:r>
    </w:p>
    <w:p w14:paraId="1336C558"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5.</w:t>
      </w:r>
      <w:r w:rsidRPr="005453AA">
        <w:rPr>
          <w:rFonts w:ascii="Arial" w:hAnsi="Arial" w:cs="Arial"/>
          <w:color w:val="auto"/>
          <w:sz w:val="28"/>
          <w:szCs w:val="28"/>
        </w:rPr>
        <w:tab/>
        <w:t>Monitoring:</w:t>
      </w:r>
      <w:r w:rsidRPr="005453AA">
        <w:rPr>
          <w:rFonts w:ascii="Arial" w:hAnsi="Arial" w:cs="Arial"/>
          <w:color w:val="auto"/>
          <w:sz w:val="28"/>
          <w:szCs w:val="28"/>
        </w:rPr>
        <w:tab/>
      </w:r>
    </w:p>
    <w:p w14:paraId="373D811C" w14:textId="77777777" w:rsidR="005453AA" w:rsidRPr="005453AA" w:rsidRDefault="005453AA" w:rsidP="005453AA">
      <w:pPr>
        <w:pStyle w:val="Heading1"/>
        <w:rPr>
          <w:rFonts w:ascii="Arial" w:hAnsi="Arial" w:cs="Arial"/>
          <w:color w:val="auto"/>
          <w:sz w:val="28"/>
          <w:szCs w:val="28"/>
        </w:rPr>
      </w:pPr>
    </w:p>
    <w:p w14:paraId="4D8ED53B"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Owner:  Chris Roach</w:t>
      </w:r>
      <w:r w:rsidRPr="005453AA">
        <w:rPr>
          <w:rFonts w:ascii="Arial" w:hAnsi="Arial" w:cs="Arial"/>
          <w:color w:val="auto"/>
          <w:sz w:val="28"/>
          <w:szCs w:val="28"/>
        </w:rPr>
        <w:tab/>
      </w:r>
    </w:p>
    <w:p w14:paraId="7B970BE7"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Version control table:</w:t>
      </w:r>
      <w:r w:rsidRPr="005453AA">
        <w:rPr>
          <w:rFonts w:ascii="Arial" w:hAnsi="Arial" w:cs="Arial"/>
          <w:color w:val="auto"/>
          <w:sz w:val="28"/>
          <w:szCs w:val="28"/>
        </w:rPr>
        <w:tab/>
      </w:r>
      <w:r w:rsidR="00901694">
        <w:rPr>
          <w:rFonts w:ascii="Arial" w:hAnsi="Arial" w:cs="Arial"/>
          <w:color w:val="auto"/>
          <w:sz w:val="28"/>
          <w:szCs w:val="28"/>
        </w:rPr>
        <w:t xml:space="preserve"> V1</w:t>
      </w:r>
    </w:p>
    <w:p w14:paraId="6CB08418" w14:textId="77777777" w:rsidR="005453AA" w:rsidRPr="005453AA" w:rsidRDefault="005453AA" w:rsidP="005453AA">
      <w:pPr>
        <w:pStyle w:val="Heading1"/>
        <w:rPr>
          <w:rFonts w:ascii="Arial" w:hAnsi="Arial" w:cs="Arial"/>
          <w:color w:val="auto"/>
          <w:sz w:val="28"/>
          <w:szCs w:val="28"/>
        </w:rPr>
      </w:pPr>
    </w:p>
    <w:p w14:paraId="4AC86B34"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br w:type="page"/>
      </w:r>
      <w:r w:rsidRPr="005453AA">
        <w:rPr>
          <w:rFonts w:ascii="Arial" w:hAnsi="Arial" w:cs="Arial"/>
          <w:color w:val="auto"/>
          <w:sz w:val="28"/>
          <w:szCs w:val="28"/>
        </w:rPr>
        <w:lastRenderedPageBreak/>
        <w:t>1.</w:t>
      </w:r>
      <w:r w:rsidRPr="005453AA">
        <w:rPr>
          <w:rFonts w:ascii="Arial" w:hAnsi="Arial" w:cs="Arial"/>
          <w:color w:val="auto"/>
          <w:sz w:val="28"/>
          <w:szCs w:val="28"/>
        </w:rPr>
        <w:tab/>
        <w:t>Purpose:</w:t>
      </w:r>
    </w:p>
    <w:p w14:paraId="05C585AF"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Guide Dogs </w:t>
      </w:r>
      <w:proofErr w:type="spellStart"/>
      <w:r w:rsidRPr="00901694">
        <w:rPr>
          <w:rFonts w:ascii="Arial" w:hAnsi="Arial" w:cs="Arial"/>
          <w:b w:val="0"/>
          <w:color w:val="auto"/>
          <w:sz w:val="28"/>
          <w:szCs w:val="28"/>
        </w:rPr>
        <w:t>recognises</w:t>
      </w:r>
      <w:proofErr w:type="spellEnd"/>
      <w:r w:rsidRPr="00901694">
        <w:rPr>
          <w:rFonts w:ascii="Arial" w:hAnsi="Arial" w:cs="Arial"/>
          <w:b w:val="0"/>
          <w:color w:val="auto"/>
          <w:sz w:val="28"/>
          <w:szCs w:val="28"/>
        </w:rPr>
        <w:t xml:space="preserve"> that the welfare of Adults with Care and Support needs (England and Wales), Adults at risk /in need of protection, (Northern Ireland) Adults at Risk, (Scotland), and all Children &amp; Young People, hereafter, referred to as ‘Vulnerable Groups/ People’, is of paramount importance putting them at the </w:t>
      </w:r>
      <w:proofErr w:type="spellStart"/>
      <w:r w:rsidRPr="00901694">
        <w:rPr>
          <w:rFonts w:ascii="Arial" w:hAnsi="Arial" w:cs="Arial"/>
          <w:b w:val="0"/>
          <w:color w:val="auto"/>
          <w:sz w:val="28"/>
          <w:szCs w:val="28"/>
        </w:rPr>
        <w:t>centre</w:t>
      </w:r>
      <w:proofErr w:type="spellEnd"/>
      <w:r w:rsidRPr="00901694">
        <w:rPr>
          <w:rFonts w:ascii="Arial" w:hAnsi="Arial" w:cs="Arial"/>
          <w:b w:val="0"/>
          <w:color w:val="auto"/>
          <w:sz w:val="28"/>
          <w:szCs w:val="28"/>
        </w:rPr>
        <w:t xml:space="preserve"> in decision making and making safeguarding personal. </w:t>
      </w:r>
    </w:p>
    <w:p w14:paraId="05A62B3F"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under current legislation is concerned with:</w:t>
      </w:r>
    </w:p>
    <w:p w14:paraId="52D5CADB"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Promoting Welfare </w:t>
      </w:r>
    </w:p>
    <w:p w14:paraId="6ED40B86"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Preventing abuse and harm</w:t>
      </w:r>
    </w:p>
    <w:p w14:paraId="57CAF6F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Protecting abused people</w:t>
      </w:r>
    </w:p>
    <w:p w14:paraId="207108C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Making safeguarding personal </w:t>
      </w:r>
    </w:p>
    <w:p w14:paraId="2B6A3965" w14:textId="77777777" w:rsidR="005453AA" w:rsidRPr="00901694" w:rsidRDefault="005453AA" w:rsidP="005453AA">
      <w:pPr>
        <w:pStyle w:val="Heading1"/>
        <w:rPr>
          <w:rFonts w:ascii="Arial" w:hAnsi="Arial" w:cs="Arial"/>
          <w:b w:val="0"/>
          <w:color w:val="auto"/>
          <w:sz w:val="28"/>
          <w:szCs w:val="28"/>
        </w:rPr>
      </w:pPr>
    </w:p>
    <w:p w14:paraId="2528AAA4"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The Charity Commission definition of Safeguarding is</w:t>
      </w:r>
      <w:r w:rsidR="00455A2F">
        <w:rPr>
          <w:rFonts w:ascii="Arial" w:hAnsi="Arial" w:cs="Arial"/>
          <w:b w:val="0"/>
          <w:color w:val="auto"/>
          <w:sz w:val="28"/>
          <w:szCs w:val="28"/>
        </w:rPr>
        <w:t xml:space="preserve"> broader in its approach a</w:t>
      </w:r>
      <w:r w:rsidRPr="00901694">
        <w:rPr>
          <w:rFonts w:ascii="Arial" w:hAnsi="Arial" w:cs="Arial"/>
          <w:b w:val="0"/>
          <w:color w:val="auto"/>
          <w:sz w:val="28"/>
          <w:szCs w:val="28"/>
        </w:rPr>
        <w:t>nd requires that: Trustees must take reasonable steps to protect people who come into contact with a charity from harm.</w:t>
      </w:r>
    </w:p>
    <w:p w14:paraId="24270BFA"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This includes:</w:t>
      </w:r>
    </w:p>
    <w:p w14:paraId="09034AB8"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•people who benefit from the charity’s work</w:t>
      </w:r>
    </w:p>
    <w:p w14:paraId="5E56209A"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•staff</w:t>
      </w:r>
    </w:p>
    <w:p w14:paraId="292D90C8"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•volunteers</w:t>
      </w:r>
    </w:p>
    <w:p w14:paraId="54182484"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It may also include other people who come into contact with </w:t>
      </w:r>
      <w:r w:rsidR="00455A2F">
        <w:rPr>
          <w:rFonts w:ascii="Arial" w:hAnsi="Arial" w:cs="Arial"/>
          <w:b w:val="0"/>
          <w:color w:val="auto"/>
          <w:sz w:val="28"/>
          <w:szCs w:val="28"/>
        </w:rPr>
        <w:t xml:space="preserve">the </w:t>
      </w:r>
      <w:r w:rsidRPr="00901694">
        <w:rPr>
          <w:rFonts w:ascii="Arial" w:hAnsi="Arial" w:cs="Arial"/>
          <w:b w:val="0"/>
          <w:color w:val="auto"/>
          <w:sz w:val="28"/>
          <w:szCs w:val="28"/>
        </w:rPr>
        <w:t xml:space="preserve">charity through its work. this includes supporters and other members of the public. That they must always act in their best interests and ensure they take all reasonable steps to prevent harm to them. Having safeguards in place within an </w:t>
      </w:r>
      <w:proofErr w:type="spellStart"/>
      <w:r w:rsidRPr="00901694">
        <w:rPr>
          <w:rFonts w:ascii="Arial" w:hAnsi="Arial" w:cs="Arial"/>
          <w:b w:val="0"/>
          <w:color w:val="auto"/>
          <w:sz w:val="28"/>
          <w:szCs w:val="28"/>
        </w:rPr>
        <w:t>organisation</w:t>
      </w:r>
      <w:proofErr w:type="spellEnd"/>
      <w:r w:rsidRPr="00901694">
        <w:rPr>
          <w:rFonts w:ascii="Arial" w:hAnsi="Arial" w:cs="Arial"/>
          <w:b w:val="0"/>
          <w:color w:val="auto"/>
          <w:sz w:val="28"/>
          <w:szCs w:val="28"/>
        </w:rPr>
        <w:t xml:space="preserve"> not only protects and promotes the welfare of vulnerable groups </w:t>
      </w:r>
      <w:r w:rsidRPr="00901694">
        <w:rPr>
          <w:rFonts w:ascii="Arial" w:hAnsi="Arial" w:cs="Arial"/>
          <w:b w:val="0"/>
          <w:color w:val="auto"/>
          <w:sz w:val="28"/>
          <w:szCs w:val="28"/>
        </w:rPr>
        <w:lastRenderedPageBreak/>
        <w:t>but also it enhances the confidence of trustees, staff, volunteers, service users and others who come into contact with the charity.</w:t>
      </w:r>
    </w:p>
    <w:p w14:paraId="3D3DD051" w14:textId="77777777" w:rsidR="005453AA" w:rsidRPr="005453AA" w:rsidRDefault="005453AA" w:rsidP="005453AA">
      <w:pPr>
        <w:pStyle w:val="Heading1"/>
        <w:rPr>
          <w:rFonts w:ascii="Arial" w:hAnsi="Arial" w:cs="Arial"/>
          <w:color w:val="auto"/>
          <w:sz w:val="28"/>
          <w:szCs w:val="28"/>
        </w:rPr>
      </w:pPr>
    </w:p>
    <w:p w14:paraId="076D90A4"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2.</w:t>
      </w:r>
      <w:r w:rsidRPr="005453AA">
        <w:rPr>
          <w:rFonts w:ascii="Arial" w:hAnsi="Arial" w:cs="Arial"/>
          <w:color w:val="auto"/>
          <w:sz w:val="28"/>
          <w:szCs w:val="28"/>
        </w:rPr>
        <w:tab/>
        <w:t>To whom the policy applies:</w:t>
      </w:r>
    </w:p>
    <w:p w14:paraId="1152958F"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is the responsibility of everyone who work</w:t>
      </w:r>
      <w:r w:rsidR="00A50147">
        <w:rPr>
          <w:rFonts w:ascii="Arial" w:hAnsi="Arial" w:cs="Arial"/>
          <w:b w:val="0"/>
          <w:color w:val="auto"/>
          <w:sz w:val="28"/>
          <w:szCs w:val="28"/>
        </w:rPr>
        <w:t>s</w:t>
      </w:r>
      <w:r w:rsidRPr="00901694">
        <w:rPr>
          <w:rFonts w:ascii="Arial" w:hAnsi="Arial" w:cs="Arial"/>
          <w:b w:val="0"/>
          <w:color w:val="auto"/>
          <w:sz w:val="28"/>
          <w:szCs w:val="28"/>
        </w:rPr>
        <w:t xml:space="preserve"> or volunteer</w:t>
      </w:r>
      <w:r w:rsidR="00A50147">
        <w:rPr>
          <w:rFonts w:ascii="Arial" w:hAnsi="Arial" w:cs="Arial"/>
          <w:b w:val="0"/>
          <w:color w:val="auto"/>
          <w:sz w:val="28"/>
          <w:szCs w:val="28"/>
        </w:rPr>
        <w:t>s</w:t>
      </w:r>
      <w:r w:rsidR="008E450C">
        <w:rPr>
          <w:rFonts w:ascii="Arial" w:hAnsi="Arial" w:cs="Arial"/>
          <w:b w:val="0"/>
          <w:color w:val="auto"/>
          <w:sz w:val="28"/>
          <w:szCs w:val="28"/>
        </w:rPr>
        <w:t xml:space="preserve"> </w:t>
      </w:r>
      <w:r w:rsidRPr="00901694">
        <w:rPr>
          <w:rFonts w:ascii="Arial" w:hAnsi="Arial" w:cs="Arial"/>
          <w:b w:val="0"/>
          <w:color w:val="auto"/>
          <w:sz w:val="28"/>
          <w:szCs w:val="28"/>
        </w:rPr>
        <w:t>within Guide Dogs  where they come into contact with potentially vulnerable people.</w:t>
      </w:r>
    </w:p>
    <w:p w14:paraId="28404859"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3.</w:t>
      </w:r>
      <w:r w:rsidRPr="005453AA">
        <w:rPr>
          <w:rFonts w:ascii="Arial" w:hAnsi="Arial" w:cs="Arial"/>
          <w:color w:val="auto"/>
          <w:sz w:val="28"/>
          <w:szCs w:val="28"/>
        </w:rPr>
        <w:tab/>
        <w:t>Main principles:</w:t>
      </w:r>
      <w:r w:rsidRPr="005453AA">
        <w:rPr>
          <w:rFonts w:ascii="Arial" w:hAnsi="Arial" w:cs="Arial"/>
          <w:color w:val="auto"/>
          <w:sz w:val="28"/>
          <w:szCs w:val="28"/>
        </w:rPr>
        <w:tab/>
      </w:r>
    </w:p>
    <w:p w14:paraId="4524370E"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All vulnerable people who receive services from Guide Dogs, or otherwise, who come into contact with Guide Dogs staff or volunteers, are deemed to be potentially vulnerable and have the right to be protected from abuse.</w:t>
      </w:r>
    </w:p>
    <w:p w14:paraId="1960DAD2"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Guide Dogs will aim to prevent abuse from occurring, wherever possible.</w:t>
      </w:r>
    </w:p>
    <w:p w14:paraId="33B76FC0"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Guide Dogs will respond promptly to any indications of actual or suspected abuse, and ensure that appropriate actions are taken.  </w:t>
      </w:r>
    </w:p>
    <w:p w14:paraId="1F46DAD7"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Guide Dogs will work cooperatively with all agencies who share the responsibility for protecting vulnerable people and those who come into contact with the charity.</w:t>
      </w:r>
    </w:p>
    <w:p w14:paraId="7C46258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Guide Dogs recruitment processes and procedures for Staff and Volunteers support our responsibilities and duty of care as an employer in relation to safeguarding of vulnerable people. </w:t>
      </w:r>
    </w:p>
    <w:p w14:paraId="2A1A6118"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w:t>
      </w:r>
    </w:p>
    <w:p w14:paraId="510BA046"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4.</w:t>
      </w:r>
      <w:r w:rsidRPr="005453AA">
        <w:rPr>
          <w:rFonts w:ascii="Arial" w:hAnsi="Arial" w:cs="Arial"/>
          <w:color w:val="auto"/>
          <w:sz w:val="28"/>
          <w:szCs w:val="28"/>
        </w:rPr>
        <w:tab/>
        <w:t xml:space="preserve">Responsibilities: </w:t>
      </w:r>
    </w:p>
    <w:p w14:paraId="46106D01" w14:textId="77777777" w:rsidR="005453AA" w:rsidRPr="005453AA" w:rsidRDefault="005453AA" w:rsidP="005453AA">
      <w:pPr>
        <w:pStyle w:val="Heading1"/>
        <w:rPr>
          <w:rFonts w:ascii="Arial" w:hAnsi="Arial" w:cs="Arial"/>
          <w:color w:val="auto"/>
          <w:sz w:val="28"/>
          <w:szCs w:val="28"/>
        </w:rPr>
      </w:pPr>
    </w:p>
    <w:p w14:paraId="7F329574"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All staff and volunteers that have contact with vulnerable people and others who come in contact with the charity, have a duty of </w:t>
      </w:r>
      <w:r w:rsidRPr="00901694">
        <w:rPr>
          <w:rFonts w:ascii="Arial" w:hAnsi="Arial" w:cs="Arial"/>
          <w:b w:val="0"/>
          <w:color w:val="auto"/>
          <w:sz w:val="28"/>
          <w:szCs w:val="28"/>
        </w:rPr>
        <w:lastRenderedPageBreak/>
        <w:t>care when there is any cause for concern that a person may be at risk of, is being, or has been in the past the subject of abuse, to take concerns, allegations or disclosures of abuse seriously, however insignificant they may seem.</w:t>
      </w:r>
    </w:p>
    <w:p w14:paraId="529C7807" w14:textId="77777777" w:rsidR="005453AA" w:rsidRPr="00901694" w:rsidRDefault="005453AA" w:rsidP="005453AA">
      <w:pPr>
        <w:pStyle w:val="Heading1"/>
        <w:rPr>
          <w:rFonts w:ascii="Arial" w:hAnsi="Arial" w:cs="Arial"/>
          <w:b w:val="0"/>
          <w:color w:val="auto"/>
          <w:sz w:val="28"/>
          <w:szCs w:val="28"/>
        </w:rPr>
      </w:pPr>
    </w:p>
    <w:p w14:paraId="57B58C2B" w14:textId="77777777" w:rsidR="005453AA"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Advice and guidance is available from the Safeguarding Team, People and Performance</w:t>
      </w:r>
      <w:r w:rsidR="00A50147">
        <w:rPr>
          <w:rFonts w:ascii="Arial" w:hAnsi="Arial" w:cs="Arial"/>
          <w:b w:val="0"/>
          <w:color w:val="auto"/>
          <w:sz w:val="28"/>
          <w:szCs w:val="28"/>
        </w:rPr>
        <w:t xml:space="preserve"> Directorate</w:t>
      </w:r>
      <w:r w:rsidRPr="00901694">
        <w:rPr>
          <w:rFonts w:ascii="Arial" w:hAnsi="Arial" w:cs="Arial"/>
          <w:b w:val="0"/>
          <w:color w:val="auto"/>
          <w:sz w:val="28"/>
          <w:szCs w:val="28"/>
        </w:rPr>
        <w:t>, as required.  Guide Dogs will provide training, supervision and line management, appropriate to need.  In the case of staff and volunteers working directly with vulnerable people, supervision in relation to safeguarding must be sought from a manager who has had additional training in safeguarding vulnerable people or the Safeguarding Team.</w:t>
      </w:r>
    </w:p>
    <w:p w14:paraId="6ACF2F7A" w14:textId="77777777" w:rsidR="00A97A3C" w:rsidRDefault="00A97A3C" w:rsidP="008B1FBE"/>
    <w:p w14:paraId="295D3DB4" w14:textId="77777777" w:rsidR="006C0404" w:rsidRPr="008B1FBE" w:rsidRDefault="006C0404" w:rsidP="008B1FBE">
      <w:pPr>
        <w:rPr>
          <w:rFonts w:ascii="Arial" w:hAnsi="Arial" w:cs="Arial"/>
          <w:sz w:val="28"/>
          <w:szCs w:val="28"/>
        </w:rPr>
      </w:pPr>
      <w:r w:rsidRPr="006C0404">
        <w:rPr>
          <w:rFonts w:ascii="Arial" w:hAnsi="Arial" w:cs="Arial"/>
          <w:sz w:val="28"/>
          <w:szCs w:val="28"/>
        </w:rPr>
        <w:t>Failure to comply with Safeguarding Policy and related procedures will be investigated and may</w:t>
      </w:r>
      <w:r w:rsidR="003A2A6D">
        <w:rPr>
          <w:rFonts w:ascii="Arial" w:hAnsi="Arial" w:cs="Arial"/>
          <w:sz w:val="28"/>
          <w:szCs w:val="28"/>
        </w:rPr>
        <w:t xml:space="preserve"> lead</w:t>
      </w:r>
      <w:r w:rsidRPr="006C0404">
        <w:rPr>
          <w:rFonts w:ascii="Arial" w:hAnsi="Arial" w:cs="Arial"/>
          <w:sz w:val="28"/>
          <w:szCs w:val="28"/>
        </w:rPr>
        <w:t xml:space="preserve"> to disciplinary action.</w:t>
      </w:r>
    </w:p>
    <w:p w14:paraId="7914E8E5" w14:textId="77777777" w:rsidR="005453AA" w:rsidRPr="005453AA" w:rsidRDefault="005453AA" w:rsidP="005453AA">
      <w:pPr>
        <w:pStyle w:val="Heading1"/>
        <w:rPr>
          <w:rFonts w:ascii="Arial" w:hAnsi="Arial" w:cs="Arial"/>
          <w:color w:val="auto"/>
          <w:sz w:val="28"/>
          <w:szCs w:val="28"/>
        </w:rPr>
      </w:pPr>
    </w:p>
    <w:p w14:paraId="32379679"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5.</w:t>
      </w:r>
      <w:r w:rsidRPr="005453AA">
        <w:rPr>
          <w:rFonts w:ascii="Arial" w:hAnsi="Arial" w:cs="Arial"/>
          <w:color w:val="auto"/>
          <w:sz w:val="28"/>
          <w:szCs w:val="28"/>
        </w:rPr>
        <w:tab/>
        <w:t>Monitoring:</w:t>
      </w:r>
    </w:p>
    <w:p w14:paraId="19946E69"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Legislation and Guidance that underpins the Guide Dogs Safeguarding Policy, Procedures and Code of Conduct:</w:t>
      </w:r>
    </w:p>
    <w:p w14:paraId="6E5C6C70" w14:textId="77777777" w:rsidR="005453AA" w:rsidRPr="00901694" w:rsidRDefault="005453AA" w:rsidP="005453AA">
      <w:pPr>
        <w:pStyle w:val="Heading1"/>
        <w:rPr>
          <w:rFonts w:ascii="Arial" w:hAnsi="Arial" w:cs="Arial"/>
          <w:b w:val="0"/>
          <w:color w:val="auto"/>
          <w:sz w:val="28"/>
          <w:szCs w:val="28"/>
        </w:rPr>
      </w:pPr>
    </w:p>
    <w:p w14:paraId="6AB8EAAA"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Act 1989</w:t>
      </w:r>
    </w:p>
    <w:p w14:paraId="530F5DD7"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(Northern Ireland) Order 1995</w:t>
      </w:r>
    </w:p>
    <w:p w14:paraId="0F8FD208"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(Scotland) Act 1995</w:t>
      </w:r>
    </w:p>
    <w:p w14:paraId="1B7936FA"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United Nations Declaration on the Rights of the Child 1991</w:t>
      </w:r>
    </w:p>
    <w:p w14:paraId="143EE5E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Protection of Children Act and The Police Act 1997</w:t>
      </w:r>
    </w:p>
    <w:p w14:paraId="4C064A32"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Sexual Offences (Amendments) Act 2003 (UK wide)</w:t>
      </w:r>
    </w:p>
    <w:p w14:paraId="28594F5C"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Human Rights Act 1998</w:t>
      </w:r>
    </w:p>
    <w:p w14:paraId="0546452E"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Data Protection Act 1984 and 1998</w:t>
      </w:r>
    </w:p>
    <w:p w14:paraId="73D8B77F"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General Data Protection Regulation (GDPR)</w:t>
      </w:r>
    </w:p>
    <w:p w14:paraId="5C046F68"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Act 2004 (England) Part three applies solely to Wales.</w:t>
      </w:r>
    </w:p>
    <w:p w14:paraId="3132D4C1"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Children and Young People (Scotland) Act 2014 and GIRFEC</w:t>
      </w:r>
    </w:p>
    <w:p w14:paraId="0618C024"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Safeguarding Vulnerable Groups (Northern Ireland) Order 2007 and UNOCINI</w:t>
      </w:r>
    </w:p>
    <w:p w14:paraId="7E8FD840"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Prevent Agenda - Counter-Terrorism and Security Act 2015</w:t>
      </w:r>
    </w:p>
    <w:p w14:paraId="6F6811C6"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Care Act 2014</w:t>
      </w:r>
    </w:p>
    <w:p w14:paraId="067EC2F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Duty of </w:t>
      </w:r>
      <w:r w:rsidR="00A97A3C">
        <w:rPr>
          <w:rFonts w:ascii="Arial" w:hAnsi="Arial" w:cs="Arial"/>
          <w:b w:val="0"/>
          <w:color w:val="auto"/>
          <w:sz w:val="28"/>
          <w:szCs w:val="28"/>
        </w:rPr>
        <w:t>C</w:t>
      </w:r>
      <w:r w:rsidR="00A97A3C" w:rsidRPr="00901694">
        <w:rPr>
          <w:rFonts w:ascii="Arial" w:hAnsi="Arial" w:cs="Arial"/>
          <w:b w:val="0"/>
          <w:color w:val="auto"/>
          <w:sz w:val="28"/>
          <w:szCs w:val="28"/>
        </w:rPr>
        <w:t>andor</w:t>
      </w:r>
      <w:r w:rsidRPr="00901694">
        <w:rPr>
          <w:rFonts w:ascii="Arial" w:hAnsi="Arial" w:cs="Arial"/>
          <w:b w:val="0"/>
          <w:color w:val="auto"/>
          <w:sz w:val="28"/>
          <w:szCs w:val="28"/>
        </w:rPr>
        <w:t>, Section 20, Health and Social Care Act 2008</w:t>
      </w:r>
    </w:p>
    <w:p w14:paraId="4809E561"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lastRenderedPageBreak/>
        <w:t>•</w:t>
      </w:r>
      <w:r w:rsidRPr="00901694">
        <w:rPr>
          <w:rFonts w:ascii="Arial" w:hAnsi="Arial" w:cs="Arial"/>
          <w:b w:val="0"/>
          <w:color w:val="auto"/>
          <w:sz w:val="28"/>
          <w:szCs w:val="28"/>
        </w:rPr>
        <w:tab/>
        <w:t>The Adult Support and Protection (Scotland) Act 2007</w:t>
      </w:r>
    </w:p>
    <w:p w14:paraId="3EB192CE"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The Vulnerable Groups Act 2006</w:t>
      </w:r>
    </w:p>
    <w:p w14:paraId="3D59B723"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7 Mental Health Act 1983 – Guardianship</w:t>
      </w:r>
    </w:p>
    <w:p w14:paraId="35D38C70"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135 Mental Health Act 1983</w:t>
      </w:r>
    </w:p>
    <w:p w14:paraId="0FBF6C8C"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Section 136 Mental Health Act 1983</w:t>
      </w:r>
    </w:p>
    <w:p w14:paraId="3DB3F1C1"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 xml:space="preserve">Section 47 National Assistance Act 1948 </w:t>
      </w:r>
    </w:p>
    <w:p w14:paraId="3B4E4A1D"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Non-Molestation Order-Section 42 of The Family Law Act 1996</w:t>
      </w:r>
    </w:p>
    <w:p w14:paraId="457DFB93"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Protection from Harassment Act 1997</w:t>
      </w:r>
    </w:p>
    <w:p w14:paraId="0D29035B"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Human Rights Act 1998</w:t>
      </w:r>
    </w:p>
    <w:p w14:paraId="79728270"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Care Standards Act 2000</w:t>
      </w:r>
    </w:p>
    <w:p w14:paraId="3902EE5C"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Disability Discrimination Act 1995</w:t>
      </w:r>
    </w:p>
    <w:p w14:paraId="407F1A03"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Crime and Disorder Act 1998</w:t>
      </w:r>
    </w:p>
    <w:p w14:paraId="6715AFB7"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w:t>
      </w:r>
      <w:r w:rsidRPr="00901694">
        <w:rPr>
          <w:rFonts w:ascii="Arial" w:hAnsi="Arial" w:cs="Arial"/>
          <w:b w:val="0"/>
          <w:color w:val="auto"/>
          <w:sz w:val="28"/>
          <w:szCs w:val="28"/>
        </w:rPr>
        <w:tab/>
        <w:t>Youth Justice and Criminal Evidence Act 1999</w:t>
      </w:r>
    </w:p>
    <w:p w14:paraId="4602FC63"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Amendments and / or updates to any of the above may result in changes to this policy and / or related processes and / or procedures.</w:t>
      </w:r>
    </w:p>
    <w:p w14:paraId="7B9933EF" w14:textId="77777777" w:rsidR="005453AA" w:rsidRPr="005453AA" w:rsidRDefault="005453AA" w:rsidP="005453AA">
      <w:pPr>
        <w:pStyle w:val="Heading1"/>
        <w:rPr>
          <w:rFonts w:ascii="Arial" w:hAnsi="Arial" w:cs="Arial"/>
          <w:color w:val="auto"/>
          <w:sz w:val="28"/>
          <w:szCs w:val="28"/>
        </w:rPr>
      </w:pPr>
    </w:p>
    <w:p w14:paraId="3F6A4D16" w14:textId="77777777" w:rsidR="005453AA" w:rsidRPr="005453AA" w:rsidRDefault="005453AA" w:rsidP="005453AA">
      <w:pPr>
        <w:pStyle w:val="Heading1"/>
        <w:rPr>
          <w:rFonts w:ascii="Arial" w:hAnsi="Arial" w:cs="Arial"/>
          <w:color w:val="auto"/>
          <w:sz w:val="28"/>
          <w:szCs w:val="28"/>
        </w:rPr>
      </w:pPr>
    </w:p>
    <w:p w14:paraId="6C1C292B"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6.</w:t>
      </w:r>
      <w:r w:rsidRPr="005453AA">
        <w:rPr>
          <w:rFonts w:ascii="Arial" w:hAnsi="Arial" w:cs="Arial"/>
          <w:color w:val="auto"/>
          <w:sz w:val="28"/>
          <w:szCs w:val="28"/>
        </w:rPr>
        <w:tab/>
        <w:t>Related documentation:</w:t>
      </w:r>
    </w:p>
    <w:p w14:paraId="0F645135" w14:textId="77777777" w:rsidR="005453AA" w:rsidRPr="005453AA" w:rsidRDefault="005453AA" w:rsidP="005453AA">
      <w:pPr>
        <w:pStyle w:val="Heading1"/>
        <w:rPr>
          <w:rFonts w:ascii="Arial" w:hAnsi="Arial" w:cs="Arial"/>
          <w:color w:val="auto"/>
          <w:sz w:val="28"/>
          <w:szCs w:val="28"/>
        </w:rPr>
      </w:pPr>
    </w:p>
    <w:p w14:paraId="168C1807"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Key Safeguarding Principles</w:t>
      </w:r>
    </w:p>
    <w:p w14:paraId="178279BF"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Safeguarding Children Procedure, </w:t>
      </w:r>
    </w:p>
    <w:p w14:paraId="03854685"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lastRenderedPageBreak/>
        <w:t>Safeguarding Adults Procedure,</w:t>
      </w:r>
    </w:p>
    <w:p w14:paraId="2AEEFD49"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Safeguarding Children Codes of Conduct</w:t>
      </w:r>
    </w:p>
    <w:p w14:paraId="2D77B05D" w14:textId="77777777" w:rsidR="005453AA" w:rsidRPr="00901694" w:rsidRDefault="005453AA" w:rsidP="005453AA">
      <w:pPr>
        <w:pStyle w:val="Heading1"/>
        <w:rPr>
          <w:rFonts w:ascii="Arial" w:hAnsi="Arial" w:cs="Arial"/>
          <w:b w:val="0"/>
          <w:color w:val="auto"/>
          <w:sz w:val="28"/>
          <w:szCs w:val="28"/>
        </w:rPr>
      </w:pPr>
      <w:r w:rsidRPr="00901694">
        <w:rPr>
          <w:rFonts w:ascii="Arial" w:hAnsi="Arial" w:cs="Arial"/>
          <w:b w:val="0"/>
          <w:color w:val="auto"/>
          <w:sz w:val="28"/>
          <w:szCs w:val="28"/>
        </w:rPr>
        <w:t xml:space="preserve">Safeguarding Adults Codes of Conduct , </w:t>
      </w:r>
    </w:p>
    <w:p w14:paraId="63B5A744" w14:textId="77777777" w:rsidR="005453AA" w:rsidRPr="005453AA" w:rsidRDefault="005453AA" w:rsidP="005453AA">
      <w:pPr>
        <w:pStyle w:val="Heading1"/>
        <w:rPr>
          <w:rFonts w:ascii="Arial" w:hAnsi="Arial" w:cs="Arial"/>
          <w:color w:val="auto"/>
          <w:sz w:val="28"/>
          <w:szCs w:val="28"/>
        </w:rPr>
      </w:pPr>
      <w:r w:rsidRPr="00901694">
        <w:rPr>
          <w:rFonts w:ascii="Arial" w:hAnsi="Arial" w:cs="Arial"/>
          <w:b w:val="0"/>
          <w:color w:val="auto"/>
          <w:sz w:val="28"/>
          <w:szCs w:val="28"/>
        </w:rPr>
        <w:t>Safeguarding Training Level 1 and Level 2 materials to be read in conjunction with this document can be found here http://www.gdba.internal/woof/887</w:t>
      </w:r>
      <w:r w:rsidRPr="005453AA">
        <w:rPr>
          <w:rFonts w:ascii="Arial" w:hAnsi="Arial" w:cs="Arial"/>
          <w:color w:val="auto"/>
          <w:sz w:val="28"/>
          <w:szCs w:val="28"/>
        </w:rPr>
        <w:t xml:space="preserve">   </w:t>
      </w:r>
    </w:p>
    <w:p w14:paraId="4ADEC07B"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w:t>
      </w:r>
    </w:p>
    <w:p w14:paraId="5E8B1449" w14:textId="77777777" w:rsidR="005453AA" w:rsidRPr="005453AA" w:rsidRDefault="005453AA" w:rsidP="005453AA">
      <w:pPr>
        <w:pStyle w:val="Heading1"/>
        <w:rPr>
          <w:rFonts w:ascii="Arial" w:hAnsi="Arial" w:cs="Arial"/>
          <w:color w:val="auto"/>
          <w:sz w:val="28"/>
          <w:szCs w:val="28"/>
        </w:rPr>
      </w:pPr>
      <w:r w:rsidRPr="005453AA">
        <w:rPr>
          <w:rFonts w:ascii="Arial" w:hAnsi="Arial" w:cs="Arial"/>
          <w:color w:val="auto"/>
          <w:sz w:val="28"/>
          <w:szCs w:val="28"/>
        </w:rPr>
        <w:t xml:space="preserve">Owner:  </w:t>
      </w:r>
      <w:r w:rsidRPr="00901694">
        <w:rPr>
          <w:rFonts w:ascii="Arial" w:hAnsi="Arial" w:cs="Arial"/>
          <w:b w:val="0"/>
          <w:color w:val="auto"/>
          <w:sz w:val="28"/>
          <w:szCs w:val="28"/>
        </w:rPr>
        <w:t>Chris Roach</w:t>
      </w:r>
      <w:r w:rsidRPr="005453AA">
        <w:rPr>
          <w:rFonts w:ascii="Arial" w:hAnsi="Arial" w:cs="Arial"/>
          <w:color w:val="auto"/>
          <w:sz w:val="28"/>
          <w:szCs w:val="28"/>
        </w:rPr>
        <w:tab/>
      </w:r>
    </w:p>
    <w:p w14:paraId="18961A0D" w14:textId="77777777" w:rsidR="00FB726C" w:rsidRDefault="005453AA" w:rsidP="005453AA">
      <w:pPr>
        <w:pStyle w:val="Heading1"/>
        <w:rPr>
          <w:rFonts w:ascii="Arial" w:hAnsi="Arial" w:cs="Arial"/>
          <w:b w:val="0"/>
          <w:color w:val="auto"/>
          <w:sz w:val="28"/>
          <w:szCs w:val="28"/>
        </w:rPr>
      </w:pPr>
      <w:r w:rsidRPr="005453AA">
        <w:rPr>
          <w:rFonts w:ascii="Arial" w:hAnsi="Arial" w:cs="Arial"/>
          <w:color w:val="auto"/>
          <w:sz w:val="28"/>
          <w:szCs w:val="28"/>
        </w:rPr>
        <w:t xml:space="preserve">Job Title: </w:t>
      </w:r>
      <w:r w:rsidRPr="008B1FBE">
        <w:rPr>
          <w:rFonts w:ascii="Arial" w:hAnsi="Arial" w:cs="Arial"/>
          <w:b w:val="0"/>
          <w:color w:val="auto"/>
          <w:sz w:val="28"/>
          <w:szCs w:val="28"/>
        </w:rPr>
        <w:t>Head of Safeguarding</w:t>
      </w:r>
    </w:p>
    <w:p w14:paraId="51721CEB" w14:textId="77777777" w:rsidR="00C47D92" w:rsidRDefault="00C47D92" w:rsidP="008B1FBE"/>
    <w:p w14:paraId="21CC460E" w14:textId="77777777" w:rsidR="00C47D92" w:rsidRPr="008B1FBE" w:rsidRDefault="00C47D92" w:rsidP="008B1FBE">
      <w:pPr>
        <w:rPr>
          <w:b/>
        </w:rPr>
      </w:pPr>
      <w:r w:rsidRPr="008B1FBE">
        <w:rPr>
          <w:b/>
        </w:rPr>
        <w:t xml:space="preserve">Date: </w:t>
      </w:r>
      <w:r w:rsidR="00D36B5F">
        <w:rPr>
          <w:b/>
        </w:rPr>
        <w:t>08/01/2020</w:t>
      </w:r>
    </w:p>
    <w:sectPr w:rsidR="00C47D92" w:rsidRPr="008B1FBE" w:rsidSect="00FB726C">
      <w:headerReference w:type="default" r:id="rId7"/>
      <w:pgSz w:w="11900" w:h="16840"/>
      <w:pgMar w:top="3119"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B1EF5" w14:textId="77777777" w:rsidR="00BD322A" w:rsidRDefault="00BD322A">
      <w:r>
        <w:separator/>
      </w:r>
    </w:p>
  </w:endnote>
  <w:endnote w:type="continuationSeparator" w:id="0">
    <w:p w14:paraId="00CE91C4" w14:textId="77777777" w:rsidR="00BD322A" w:rsidRDefault="00BD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84308" w14:textId="77777777" w:rsidR="00BD322A" w:rsidRDefault="00BD322A">
      <w:r>
        <w:separator/>
      </w:r>
    </w:p>
  </w:footnote>
  <w:footnote w:type="continuationSeparator" w:id="0">
    <w:p w14:paraId="0FAB9596" w14:textId="77777777" w:rsidR="00BD322A" w:rsidRDefault="00BD3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47E3" w14:textId="77777777" w:rsidR="00BD322A" w:rsidRDefault="00F316E5">
    <w:pPr>
      <w:pStyle w:val="Header"/>
    </w:pPr>
    <w:r>
      <w:rPr>
        <w:szCs w:val="20"/>
        <w:lang w:val="en-GB" w:eastAsia="en-GB"/>
      </w:rPr>
      <w:pict w14:anchorId="56E24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96pt;height:141.35pt;z-index:-251658752;mso-position-horizontal-relative:page;mso-position-vertical-relative:page" o:allowoverlap="f">
          <v:imagedata r:id="rId1" o:title="A4 layout header block only"/>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ECF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6F2C6F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8E684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4CDCA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AF8AD0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A4193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53AA"/>
    <w:rsid w:val="00020267"/>
    <w:rsid w:val="003A2A6D"/>
    <w:rsid w:val="00455A2F"/>
    <w:rsid w:val="005453AA"/>
    <w:rsid w:val="005D6CDF"/>
    <w:rsid w:val="006C0404"/>
    <w:rsid w:val="008B1FBE"/>
    <w:rsid w:val="008E450C"/>
    <w:rsid w:val="00901694"/>
    <w:rsid w:val="00A50147"/>
    <w:rsid w:val="00A97A3C"/>
    <w:rsid w:val="00BD322A"/>
    <w:rsid w:val="00C47D92"/>
    <w:rsid w:val="00D36B5F"/>
    <w:rsid w:val="00F316E5"/>
    <w:rsid w:val="00FB7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EC77853"/>
  <w15:chartTrackingRefBased/>
  <w15:docId w15:val="{94636D90-CD4C-4412-ADE1-4594954B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
    <w:qFormat/>
    <w:rsid w:val="006518C8"/>
    <w:rPr>
      <w:rFonts w:ascii="Century Gothic" w:hAnsi="Century Gothic"/>
      <w:sz w:val="24"/>
      <w:szCs w:val="24"/>
      <w:lang w:val="en-US" w:eastAsia="en-US"/>
    </w:rPr>
  </w:style>
  <w:style w:type="paragraph" w:styleId="Heading1">
    <w:name w:val="heading 1"/>
    <w:aliases w:val="H1"/>
    <w:basedOn w:val="Normal"/>
    <w:next w:val="Normal"/>
    <w:qFormat/>
    <w:rsid w:val="006518C8"/>
    <w:pPr>
      <w:keepNext/>
      <w:spacing w:before="240" w:after="60"/>
      <w:outlineLvl w:val="0"/>
    </w:pPr>
    <w:rPr>
      <w:b/>
      <w:color w:val="007DBB"/>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ACD"/>
    <w:pPr>
      <w:tabs>
        <w:tab w:val="center" w:pos="4320"/>
        <w:tab w:val="right" w:pos="8640"/>
      </w:tabs>
    </w:pPr>
  </w:style>
  <w:style w:type="paragraph" w:styleId="Footer">
    <w:name w:val="footer"/>
    <w:basedOn w:val="Normal"/>
    <w:semiHidden/>
    <w:rsid w:val="00693A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am%20Safeguarding\Templates\Guide%20Dogs%20branded%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Guide Dogs branded word template</Template>
  <TotalTime>2</TotalTime>
  <Pages>7</Pages>
  <Words>828</Words>
  <Characters>4723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91</vt:i4>
      </vt:variant>
    </vt:vector>
  </HeadingPairs>
  <TitlesOfParts>
    <vt:vector size="92" baseType="lpstr">
      <vt:lpstr/>
      <vt:lpstr>Safeguarding Vulnerable Groups Policy</vt:lpstr>
      <vt:lpstr/>
      <vt:lpstr>Unique ref number: PBSP001</vt:lpstr>
      <vt:lpstr>Directorate:  People and Performance </vt:lpstr>
      <vt:lpstr>Department: Safeguarding</vt:lpstr>
      <vt:lpstr>Table of Contents: </vt:lpstr>
      <vt:lpstr>Contents</vt:lpstr>
      <vt:lpstr>1.	Purpose:	</vt:lpstr>
      <vt:lpstr>2.	To whom the policy applies:	</vt:lpstr>
      <vt:lpstr>3.	Main principles:	</vt:lpstr>
      <vt:lpstr>4.	Responsibilities:	</vt:lpstr>
      <vt:lpstr>5.	Monitoring:	</vt:lpstr>
      <vt:lpstr/>
      <vt:lpstr>Owner:  Chris Roach	</vt:lpstr>
      <vt:lpstr>Version control table:	 V1</vt:lpstr>
      <vt:lpstr/>
      <vt:lpstr>1.	Purpose:</vt:lpstr>
      <vt:lpstr>Guide Dogs recognises that the welfare of Adults with Care and Support needs (En</vt:lpstr>
      <vt:lpstr>Safeguarding under current legislation is concerned with:</vt:lpstr>
      <vt:lpstr>•	Promoting Welfare </vt:lpstr>
      <vt:lpstr>•	Preventing abuse and harm</vt:lpstr>
      <vt:lpstr>•	Protecting abused people</vt:lpstr>
      <vt:lpstr>•	Making safeguarding personal </vt:lpstr>
      <vt:lpstr/>
      <vt:lpstr>The Charity Commission definition of Safeguarding is broader in its approach and</vt:lpstr>
      <vt:lpstr>This includes:</vt:lpstr>
      <vt:lpstr>•people who benefit from the charity’s work</vt:lpstr>
      <vt:lpstr>•staff</vt:lpstr>
      <vt:lpstr>•volunteers</vt:lpstr>
      <vt:lpstr>It may also include other people who come into contact with the charity through </vt:lpstr>
      <vt:lpstr/>
      <vt:lpstr>2.	To whom the policy applies:</vt:lpstr>
      <vt:lpstr>Safeguarding is the responsibility of everyone who works or volunteers  within G</vt:lpstr>
      <vt:lpstr>3.	Main principles:	</vt:lpstr>
      <vt:lpstr>•	All vulnerable people who receive services from Guide Dogs, or otherwise, who </vt:lpstr>
      <vt:lpstr>•	Guide Dogs will aim to prevent abuse from occurring, wherever possible.</vt:lpstr>
      <vt:lpstr>•	Guide Dogs will respond promptly to any indications of actual or suspected abu</vt:lpstr>
      <vt:lpstr>•	Guide Dogs will work cooperatively with all agencies who share the responsibil</vt:lpstr>
      <vt:lpstr>•	Guide Dogs recruitment processes and procedures for Staff and Volunteers suppo</vt:lpstr>
      <vt:lpstr> </vt:lpstr>
      <vt:lpstr>4.	Responsibilities: </vt:lpstr>
      <vt:lpstr/>
      <vt:lpstr>All staff and volunteers that have contact with vulnerable people and others who</vt:lpstr>
      <vt:lpstr/>
      <vt:lpstr>Advice and guidance is available from the Safeguarding Team, People and Performa</vt:lpstr>
      <vt:lpstr/>
      <vt:lpstr>5.	Monitoring:</vt:lpstr>
      <vt:lpstr>Legislation and Guidance that underpins the Guide Dogs Safeguarding Policy, Proc</vt:lpstr>
      <vt:lpstr/>
      <vt:lpstr>•	The Children Act 1989</vt:lpstr>
      <vt:lpstr>•	The Children (Northern Ireland) Order 1995</vt:lpstr>
      <vt:lpstr>•	The Children (Scotland) Act 1995</vt:lpstr>
      <vt:lpstr>•	The United Nations Declaration on the Rights of the Child 1991</vt:lpstr>
      <vt:lpstr>•	The Protection of Children Act and The Police Act 1997</vt:lpstr>
      <vt:lpstr>•	The Sexual Offences (Amendments) Act 2003 (UK wide)</vt:lpstr>
      <vt:lpstr>•	The Human Rights Act 1998</vt:lpstr>
      <vt:lpstr>•	The Data Protection Act 1984 and 1998</vt:lpstr>
      <vt:lpstr>•	General Data Protection Regulation (GDPR)</vt:lpstr>
      <vt:lpstr>•	The Children Act 2004 (England) Part three applies solely to Wales.</vt:lpstr>
      <vt:lpstr>•	The Children and Young People (Scotland) Act 2014 and GIRFEC</vt:lpstr>
      <vt:lpstr>•	The Safeguarding Vulnerable Groups (Northern Ireland) Order 2007 and UNOCINI</vt:lpstr>
      <vt:lpstr>•	Prevent Agenda - Counter-Terrorism and Security Act 2015</vt:lpstr>
      <vt:lpstr>•	The Care Act 2014</vt:lpstr>
      <vt:lpstr>•	Duty of Candor, Section 20, Health and Social Care Act 2008</vt:lpstr>
      <vt:lpstr>•	The Adult Support and Protection (Scotland) Act 2007</vt:lpstr>
      <vt:lpstr>•	The Vulnerable Groups Act 2006</vt:lpstr>
      <vt:lpstr>•	Section 7 Mental Health Act 1983 – Guardianship</vt:lpstr>
      <vt:lpstr>•	Section 135 Mental Health Act 1983</vt:lpstr>
      <vt:lpstr>•	Section 136 Mental Health Act 1983</vt:lpstr>
      <vt:lpstr>•	Section 47 National Assistance Act 1948 </vt:lpstr>
      <vt:lpstr>•	Non-Molestation Order-Section 42 of The Family Law Act 1996</vt:lpstr>
      <vt:lpstr>•	Protection from Harassment Act 1997</vt:lpstr>
      <vt:lpstr>•	Human Rights Act 1998</vt:lpstr>
      <vt:lpstr>•	Care Standards Act 2000</vt:lpstr>
      <vt:lpstr>•	Disability Discrimination Act 1995</vt:lpstr>
      <vt:lpstr>•	Crime and Disorder Act 1998</vt:lpstr>
      <vt:lpstr>•	Youth Justice and Criminal Evidence Act 1999</vt:lpstr>
      <vt:lpstr>Amendments and / or updates to any of the above may result in changes to this po</vt:lpstr>
      <vt:lpstr/>
      <vt:lpstr/>
      <vt:lpstr>6.	Related documentation:</vt:lpstr>
      <vt:lpstr/>
      <vt:lpstr>Key Safeguarding Principles</vt:lpstr>
      <vt:lpstr>Safeguarding Children Procedure, </vt:lpstr>
      <vt:lpstr>Safeguarding Adults Procedure,</vt:lpstr>
      <vt:lpstr>Safeguarding Children Codes of Conduct</vt:lpstr>
      <vt:lpstr>Safeguarding Adults Codes of Conduct , </vt:lpstr>
      <vt:lpstr>Safeguarding Training Level 1 and Level 2 materials to be read in conjunction wi</vt:lpstr>
      <vt:lpstr> </vt:lpstr>
      <vt:lpstr>Owner:  Chris Roach	</vt:lpstr>
      <vt:lpstr>Job Title: Head of Safeguarding</vt:lpstr>
    </vt:vector>
  </TitlesOfParts>
  <Company>The Guide Dogs for the Blind Association</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Roach</dc:creator>
  <cp:keywords/>
  <cp:lastModifiedBy>Wendy Williamson</cp:lastModifiedBy>
  <cp:revision>4</cp:revision>
  <dcterms:created xsi:type="dcterms:W3CDTF">2020-01-08T16:31:00Z</dcterms:created>
  <dcterms:modified xsi:type="dcterms:W3CDTF">2020-06-25T09:30:00Z</dcterms:modified>
</cp:coreProperties>
</file>

<file path=docProps/custom.xml><?xml version="1.0" encoding="utf-8"?>
<Properties xmlns="http://schemas.openxmlformats.org/officeDocument/2006/custom-properties" xmlns:vt="http://schemas.openxmlformats.org/officeDocument/2006/docPropsVTypes"/>
</file>